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 w:val="false"/>
          <w:b w:val="false"/>
          <w:bCs w:val="false"/>
          <w:sz w:val="30"/>
          <w:szCs w:val="30"/>
          <w:u w:val="single"/>
        </w:rPr>
      </w:pPr>
      <w:r>
        <w:rPr>
          <w:b w:val="false"/>
          <w:bCs w:val="false"/>
          <w:sz w:val="30"/>
          <w:szCs w:val="30"/>
          <w:u w:val="single"/>
        </w:rPr>
      </w:r>
    </w:p>
    <w:p>
      <w:pPr>
        <w:pStyle w:val="Normal"/>
        <w:jc w:val="center"/>
        <w:rPr>
          <w:b w:val="false"/>
          <w:b w:val="false"/>
          <w:bCs w:val="false"/>
          <w:sz w:val="30"/>
          <w:szCs w:val="30"/>
          <w:u w:val="single"/>
        </w:rPr>
      </w:pPr>
      <w:r>
        <w:rPr>
          <w:b w:val="false"/>
          <w:bCs w:val="false"/>
          <w:sz w:val="30"/>
          <w:szCs w:val="30"/>
          <w:u w:val="single"/>
        </w:rPr>
        <w:t xml:space="preserve">  </w:t>
      </w:r>
      <w:r>
        <w:rPr>
          <w:b w:val="false"/>
          <w:bCs w:val="false"/>
          <w:sz w:val="30"/>
          <w:szCs w:val="30"/>
          <w:u w:val="single"/>
        </w:rPr>
        <w:t xml:space="preserve">Easement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 xml:space="preserve">The General Latex and Chemical Corporation,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Massachusetts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corporation having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its principal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place of business at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2030 Dow Center, Midland MI 48674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,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hereby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grants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and  donates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to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the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Middlesex Canal Association, Inc.,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71 Faulkner Street, Billerica MA 01862,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 Massachusetts non-profit corporation, an easement for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recreation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al trail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and preservation  of the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historic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Middlesex Canal on a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certain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parcel of land in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the Town of Billerica,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Middlesex County,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ommonwealth of Massachusetts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described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as follows:</w:t>
      </w:r>
    </w:p>
    <w:p>
      <w:pPr>
        <w:pStyle w:val="Normal"/>
        <w:ind w:left="720" w:right="720" w:hanging="0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The land in Billerica situated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at 200R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High St and being shown as Lot 1 on a plan entitled "Subdivision of Land In Billerica"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/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Raymond C. Pressey, Inc.,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Surveyors /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August 29, 1961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and filed with the Middlesex North Registry of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Deeds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Land Court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 registered land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Plan 19368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(Document 640013)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The easement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is the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south side (the towpath) of the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Middlesex Canal as shown on the said Plan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between High Street and Lot 2, 25' wide from the canal waterline.  For grantor's title,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see the Middlesex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North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Registry of Deeds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the Land Court,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registered land,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Book 64, Page 13.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Only walking and the clearing of overgrowth on the recreational trail are permitted.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EXECUTED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this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______  day of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__________, 2017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,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>General Latex and Chemical Corporation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>Grant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or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>By  ______________________________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 xml:space="preserve">           </w:t>
        <w:tab/>
        <w:t>Mark Bassett, President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>By  ______________________________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ab/>
        <w:t>Keri Mann, Treasurer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STATE  OF  MICHIGAN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 xml:space="preserve">On this  ____  day of  ___________, 2017,  before me, the undersigned notary public, personally appeared the above named Mark Bassett, proved through satsfactory evidence of identifcation, which was  _____________________________, to be the person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whose name is signed on the attached or preceding document , and acknowledged to me that he signed it voluntarily for the stated purpose, as President of  General Latex and Chemical Corporation.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>__________________________________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 xml:space="preserve">   Notary Public, 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ab/>
        <w:tab/>
        <w:tab/>
        <w:tab/>
        <w:t xml:space="preserve">   My commission expires 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sectPr>
      <w:type w:val="nextPage"/>
      <w:pgSz w:w="12240" w:h="15840"/>
      <w:pgMar w:left="1872" w:right="158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erif" w:hAnsi="Liberation Serif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170220 new default 99 pages</Template>
  <TotalTime>9</TotalTime>
  <Application>LibreOffice/5.2.2.2$Windows_x86 LibreOffice_project/8f96e87c890bf8fa77463cd4b640a2312823f3ad</Application>
  <Pages>1</Pages>
  <Words>285</Words>
  <Characters>1622</Characters>
  <CharactersWithSpaces>1986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2017-05-08T13:25:45Z</dcterms:created>
  <dc:creator/>
  <dc:description/>
  <dc:language>en-US</dc:language>
  <cp:lastModifiedBy/>
  <dcterms:modified xsi:type="dcterms:W3CDTF">2017-05-08T14:07:29Z</dcterms:modified>
  <cp:revision>3</cp:revision>
  <dc:subject/>
  <dc:title>170220 new default 99 pages</dc:title>
</cp:coreProperties>
</file>